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81A4" w14:textId="46BC454C" w:rsidR="00342542" w:rsidRPr="00342542" w:rsidRDefault="00342542" w:rsidP="00342542">
      <w:pPr>
        <w:spacing w:before="480" w:after="480" w:line="240" w:lineRule="auto"/>
        <w:outlineLvl w:val="0"/>
        <w:rPr>
          <w:rFonts w:ascii="Arial" w:eastAsia="Times New Roman" w:hAnsi="Arial" w:cs="Arial"/>
          <w:b/>
          <w:bCs/>
          <w:color w:val="1A0000"/>
          <w:kern w:val="36"/>
          <w:sz w:val="48"/>
          <w:szCs w:val="48"/>
          <w:lang w:eastAsia="it-IT"/>
        </w:rPr>
      </w:pPr>
      <w:r w:rsidRPr="00342542">
        <w:rPr>
          <w:rFonts w:ascii="Arial" w:eastAsia="Times New Roman" w:hAnsi="Arial" w:cs="Arial"/>
          <w:b/>
          <w:bCs/>
          <w:color w:val="1A0000"/>
          <w:kern w:val="36"/>
          <w:sz w:val="48"/>
          <w:szCs w:val="48"/>
          <w:lang w:eastAsia="it-IT"/>
        </w:rPr>
        <w:t>Avviso pubblico aggiornamento piano anticorruzione 202</w:t>
      </w:r>
      <w:r w:rsidR="002E2B3A">
        <w:rPr>
          <w:rFonts w:ascii="Arial" w:eastAsia="Times New Roman" w:hAnsi="Arial" w:cs="Arial"/>
          <w:b/>
          <w:bCs/>
          <w:color w:val="1A0000"/>
          <w:kern w:val="36"/>
          <w:sz w:val="48"/>
          <w:szCs w:val="48"/>
          <w:lang w:eastAsia="it-IT"/>
        </w:rPr>
        <w:t>2</w:t>
      </w:r>
      <w:r w:rsidRPr="00342542">
        <w:rPr>
          <w:rFonts w:ascii="Arial" w:eastAsia="Times New Roman" w:hAnsi="Arial" w:cs="Arial"/>
          <w:b/>
          <w:bCs/>
          <w:color w:val="1A0000"/>
          <w:kern w:val="36"/>
          <w:sz w:val="48"/>
          <w:szCs w:val="48"/>
          <w:lang w:eastAsia="it-IT"/>
        </w:rPr>
        <w:t>/202</w:t>
      </w:r>
      <w:r w:rsidR="002E2B3A">
        <w:rPr>
          <w:rFonts w:ascii="Arial" w:eastAsia="Times New Roman" w:hAnsi="Arial" w:cs="Arial"/>
          <w:b/>
          <w:bCs/>
          <w:color w:val="1A0000"/>
          <w:kern w:val="36"/>
          <w:sz w:val="48"/>
          <w:szCs w:val="48"/>
          <w:lang w:eastAsia="it-IT"/>
        </w:rPr>
        <w:t>4</w:t>
      </w:r>
    </w:p>
    <w:p w14:paraId="7F92E84B" w14:textId="7277957D" w:rsidR="00342542" w:rsidRPr="00342542" w:rsidRDefault="00342542" w:rsidP="00342542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In vista dell'approvazione, </w:t>
      </w:r>
      <w:r w:rsidRPr="00342542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 xml:space="preserve">entro il 31 </w:t>
      </w:r>
      <w:r w:rsidR="0047536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gennaio</w:t>
      </w:r>
      <w:r w:rsidRPr="00342542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 xml:space="preserve"> 202</w:t>
      </w:r>
      <w:r w:rsidR="0047536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2</w:t>
      </w: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, del Piano triennale di prevenzione della corruzione e per la Trasparenza per il triennio 202</w:t>
      </w:r>
      <w:r w:rsidR="0047536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2</w:t>
      </w: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/202</w:t>
      </w:r>
      <w:r w:rsidR="0047536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4</w:t>
      </w: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questo Ente intende raccogliere idee, proposte, suggerimenti da parte dei cittadini, delle associazioni, dei portatori di interessi diffusi finalizzati ad una migliore individuazione delle misure preventive in materia di anticorruzione e trasparenza.</w:t>
      </w:r>
    </w:p>
    <w:p w14:paraId="41E68A78" w14:textId="77777777" w:rsidR="00342542" w:rsidRPr="00342542" w:rsidRDefault="00342542" w:rsidP="00342542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La Legge 6 novembre 2012 n. 190, concernente</w:t>
      </w:r>
      <w:r w:rsidRPr="00342542">
        <w:rPr>
          <w:rFonts w:ascii="Arial" w:eastAsia="Times New Roman" w:hAnsi="Arial" w:cs="Arial"/>
          <w:i/>
          <w:iCs/>
          <w:color w:val="1A0000"/>
          <w:sz w:val="27"/>
          <w:szCs w:val="27"/>
          <w:lang w:eastAsia="it-IT"/>
        </w:rPr>
        <w:t>" Disposizioni per la prevenzione e la repressione della corruzione e della illegalità nella pubblica amministrazione</w:t>
      </w: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", prevede che tutte le pubbliche Amministrazioni provvedano ad adottare il Piano triennale di prevenzione della corruzione.</w:t>
      </w:r>
    </w:p>
    <w:p w14:paraId="445AF5EF" w14:textId="1CD4C3C8" w:rsidR="00342542" w:rsidRPr="00342542" w:rsidRDefault="00354D84" w:rsidP="00342542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L’Unione Montana Alta valle del Metauro</w:t>
      </w:r>
      <w:r w:rsidR="00342542"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ha approvato il proprio </w:t>
      </w:r>
      <w:r w:rsidR="00342542" w:rsidRPr="00342542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Piano triennale per la prevenzione della corruzione 202</w:t>
      </w:r>
      <w:r w:rsidR="0047536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1</w:t>
      </w:r>
      <w:r w:rsidR="00342542" w:rsidRPr="00342542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-202</w:t>
      </w:r>
      <w:r w:rsidR="0047536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3</w:t>
      </w:r>
      <w:r w:rsidR="00342542"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con la delibera di Giunta nr.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1</w:t>
      </w:r>
      <w:r w:rsidR="0047536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3</w:t>
      </w:r>
      <w:r w:rsidR="00342542"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del </w:t>
      </w:r>
      <w:r w:rsidR="0047536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29/03/2021</w:t>
      </w:r>
    </w:p>
    <w:p w14:paraId="7099B194" w14:textId="214EDDA8" w:rsidR="00342542" w:rsidRPr="00342542" w:rsidRDefault="00342542" w:rsidP="00342542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Il Piano dovrà essere oggetto di aggiornamento </w:t>
      </w:r>
      <w:r w:rsidRPr="00342542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 xml:space="preserve">entro il 31 </w:t>
      </w:r>
      <w:r w:rsidR="0047536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Gennaio</w:t>
      </w:r>
      <w:r w:rsidRPr="00342542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 xml:space="preserve"> 202</w:t>
      </w:r>
      <w:r w:rsidR="0047536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2</w:t>
      </w: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.</w:t>
      </w:r>
    </w:p>
    <w:p w14:paraId="533E8036" w14:textId="77777777" w:rsidR="00342542" w:rsidRPr="00342542" w:rsidRDefault="00342542" w:rsidP="00342542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Il Piano Nazionale Anticorruzione approvato dall’ANAC prevede che le amministrazioni, al fine di elaborare un'efficace strategia anticorruzione, devono realizzare forme di consultazione con il coinvolgimento dei cittadini e delle organizzazioni portatrici di interessi collettivi in occasione dell'elaborazione/aggiornamento del proprio piano ed in sede di valutazione della sua adeguatezza.</w:t>
      </w:r>
    </w:p>
    <w:p w14:paraId="1FC984CA" w14:textId="77777777" w:rsidR="00342542" w:rsidRPr="00342542" w:rsidRDefault="00342542" w:rsidP="00342542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A detto scopo, i cittadini e tutte le associazioni o altre forme di organizzazioni portatrici di interessi collettivi, la RSU e le OO.SS. territoriali, possono presentare eventuali proposte e/o osservazioni di cui l'Amministrazione terrà conto in sede di aggiornamento del proprio Piano Triennale Anticorruzione e del Programma Triennale per la Trasparenza e l'Integrità.</w:t>
      </w:r>
    </w:p>
    <w:p w14:paraId="10F805D0" w14:textId="6410193A" w:rsidR="00342542" w:rsidRPr="00342542" w:rsidRDefault="00342542" w:rsidP="00342542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A tal fine si rende disponibile alla consultazione il testo del proprio Piano Triennale di Prevenzione della Corruzione e per la Trasparenza 202</w:t>
      </w:r>
      <w:r w:rsidR="0047536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1</w:t>
      </w: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-202</w:t>
      </w:r>
      <w:r w:rsidR="0047536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3</w:t>
      </w: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</w:t>
      </w:r>
      <w:r w:rsidR="002E2B3A" w:rsidRPr="005F1FD6">
        <w:rPr>
          <w:rFonts w:ascii="Arial" w:hAnsi="Arial" w:cs="Arial"/>
          <w:color w:val="1A0000"/>
          <w:sz w:val="27"/>
          <w:szCs w:val="27"/>
        </w:rPr>
        <w:t>(pubblicato tra gli allegati sul sito istituzionale dell’Unione nella sezione </w:t>
      </w:r>
      <w:hyperlink r:id="rId4" w:history="1">
        <w:r w:rsidR="002E2B3A" w:rsidRPr="005F1FD6">
          <w:rPr>
            <w:rStyle w:val="Collegamentoipertestuale"/>
            <w:rFonts w:ascii="Arial" w:hAnsi="Arial" w:cs="Arial"/>
            <w:b/>
            <w:bCs/>
            <w:i/>
            <w:iCs/>
            <w:color w:val="auto"/>
            <w:sz w:val="27"/>
            <w:szCs w:val="27"/>
          </w:rPr>
          <w:t>Amministrazione trasparente</w:t>
        </w:r>
      </w:hyperlink>
      <w:r w:rsidR="002E2B3A" w:rsidRPr="005F1FD6">
        <w:rPr>
          <w:rFonts w:ascii="Arial" w:hAnsi="Arial" w:cs="Arial"/>
          <w:i/>
          <w:iCs/>
          <w:sz w:val="27"/>
          <w:szCs w:val="27"/>
          <w:u w:val="single"/>
        </w:rPr>
        <w:t>-</w:t>
      </w:r>
      <w:r w:rsidR="002E2B3A" w:rsidRPr="005F1FD6">
        <w:rPr>
          <w:rFonts w:ascii="Arial" w:hAnsi="Arial" w:cs="Arial"/>
          <w:b/>
          <w:bCs/>
          <w:i/>
          <w:iCs/>
          <w:sz w:val="27"/>
          <w:szCs w:val="27"/>
          <w:u w:val="single"/>
        </w:rPr>
        <w:t>Disposizioni generali - Piano triennale per la prevenzione della corruzione e d</w:t>
      </w:r>
      <w:r w:rsidR="002E2B3A" w:rsidRPr="005F1FD6">
        <w:rPr>
          <w:rFonts w:ascii="Arial" w:hAnsi="Arial" w:cs="Arial"/>
          <w:b/>
          <w:bCs/>
          <w:i/>
          <w:iCs/>
          <w:color w:val="1A0000"/>
          <w:sz w:val="27"/>
          <w:szCs w:val="27"/>
          <w:u w:val="single"/>
        </w:rPr>
        <w:t xml:space="preserve">ella trasparenza - </w:t>
      </w:r>
      <w:r w:rsidR="002E2B3A" w:rsidRPr="005F1FD6">
        <w:rPr>
          <w:rFonts w:ascii="Arial" w:hAnsi="Arial" w:cs="Arial"/>
          <w:i/>
          <w:iCs/>
          <w:color w:val="1A0000"/>
          <w:sz w:val="27"/>
          <w:szCs w:val="27"/>
          <w:u w:val="single"/>
        </w:rPr>
        <w:t>Piano Triennale per Prevenzione della Corruzione - 2021-2023</w:t>
      </w:r>
      <w:r w:rsidR="002E2B3A" w:rsidRPr="005F1FD6">
        <w:rPr>
          <w:rFonts w:ascii="Arial" w:hAnsi="Arial" w:cs="Arial"/>
          <w:i/>
          <w:iCs/>
          <w:color w:val="1A0000"/>
          <w:sz w:val="27"/>
          <w:szCs w:val="27"/>
        </w:rPr>
        <w:t>)</w:t>
      </w: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.</w:t>
      </w:r>
    </w:p>
    <w:p w14:paraId="1603BA88" w14:textId="640D38CE" w:rsidR="00342542" w:rsidRPr="00342542" w:rsidRDefault="00342542" w:rsidP="00342542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Le eventuali osservazioni e/o proposte relative ai contenuti del vigente Piano Triennale di Prevenzione della Corruzione e per la Trasparenza dovranno pervenire</w:t>
      </w:r>
      <w:r w:rsidRPr="002E2B3A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, </w:t>
      </w:r>
      <w:r w:rsidR="002D2C02" w:rsidRPr="002E2B3A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tramite modello qui scaricabile</w:t>
      </w:r>
      <w:r w:rsidRPr="002E2B3A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,</w:t>
      </w: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</w:t>
      </w:r>
      <w:r w:rsidRPr="00342542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 xml:space="preserve">entro e non oltre le ore 12,00 del giorno </w:t>
      </w:r>
      <w:r w:rsidR="0047536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25</w:t>
      </w:r>
      <w:r w:rsidRPr="00342542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 xml:space="preserve"> </w:t>
      </w:r>
      <w:r w:rsidR="0047536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gennaio</w:t>
      </w:r>
      <w:r w:rsidRPr="00342542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 xml:space="preserve"> 202</w:t>
      </w:r>
      <w:r w:rsidR="0047536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2</w:t>
      </w: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all’indirizzo di posta elettronica: </w:t>
      </w:r>
      <w:r w:rsidR="00354D84"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</w:t>
      </w:r>
    </w:p>
    <w:p w14:paraId="2FA90F6B" w14:textId="0F4FE35F" w:rsidR="00342542" w:rsidRPr="00342542" w:rsidRDefault="00342542" w:rsidP="00342542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oppure via posta certificata: </w:t>
      </w:r>
      <w:hyperlink r:id="rId5" w:history="1">
        <w:r w:rsidR="002D2C02" w:rsidRPr="002D2C02">
          <w:rPr>
            <w:rStyle w:val="Collegamentoipertestuale"/>
            <w:rFonts w:ascii="Arial" w:eastAsia="Times New Roman" w:hAnsi="Arial" w:cs="Arial"/>
            <w:sz w:val="27"/>
            <w:szCs w:val="27"/>
            <w:lang w:eastAsia="it-IT"/>
          </w:rPr>
          <w:t>cm.urbania@provincia.ps.it</w:t>
        </w:r>
      </w:hyperlink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</w:t>
      </w:r>
    </w:p>
    <w:p w14:paraId="03C15830" w14:textId="7D565DD4" w:rsidR="00342542" w:rsidRPr="00342542" w:rsidRDefault="002D2C02" w:rsidP="00342542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Urbania</w:t>
      </w:r>
      <w:r w:rsidR="00342542"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, 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1</w:t>
      </w:r>
      <w:r w:rsidR="0047536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0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</w:t>
      </w:r>
      <w:r w:rsidR="0047536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gennaio</w:t>
      </w:r>
      <w:r w:rsidR="00342542"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202</w:t>
      </w:r>
      <w:r w:rsidR="0047536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1</w:t>
      </w:r>
    </w:p>
    <w:p w14:paraId="2B60D486" w14:textId="77777777" w:rsidR="00342542" w:rsidRPr="00342542" w:rsidRDefault="00342542" w:rsidP="00342542">
      <w:pPr>
        <w:spacing w:after="188" w:line="240" w:lineRule="auto"/>
        <w:jc w:val="right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Il Responsabile della prevenzione della corruzione</w:t>
      </w:r>
    </w:p>
    <w:p w14:paraId="1E3F1D87" w14:textId="245B1002" w:rsidR="004A3E74" w:rsidRPr="00342542" w:rsidRDefault="00342542" w:rsidP="002D2C02">
      <w:pPr>
        <w:spacing w:after="188" w:line="240" w:lineRule="auto"/>
        <w:jc w:val="right"/>
      </w:pPr>
      <w:r w:rsidRPr="0034254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Dr. </w:t>
      </w:r>
      <w:r w:rsidR="002D2C02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Michele Cancellieri</w:t>
      </w:r>
    </w:p>
    <w:sectPr w:rsidR="004A3E74" w:rsidRPr="00342542" w:rsidSect="002D2C0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42"/>
    <w:rsid w:val="002D2C02"/>
    <w:rsid w:val="002E2B3A"/>
    <w:rsid w:val="00342542"/>
    <w:rsid w:val="00354D84"/>
    <w:rsid w:val="0047536E"/>
    <w:rsid w:val="005F2B25"/>
    <w:rsid w:val="00C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2172"/>
  <w15:chartTrackingRefBased/>
  <w15:docId w15:val="{7B0B252D-D4A3-4F35-8D82-232923B1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42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254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nhideWhenUsed/>
    <w:rsid w:val="0034254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4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.urbania@provincia.ps.it" TargetMode="External"/><Relationship Id="rId4" Type="http://schemas.openxmlformats.org/officeDocument/2006/relationships/hyperlink" Target="https://halleyweb.com/umavllm/zf/index.php/trasparenza/index/inde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feduzi</dc:creator>
  <cp:keywords/>
  <dc:description/>
  <cp:lastModifiedBy>m feduzi</cp:lastModifiedBy>
  <cp:revision>3</cp:revision>
  <dcterms:created xsi:type="dcterms:W3CDTF">2022-01-10T08:30:00Z</dcterms:created>
  <dcterms:modified xsi:type="dcterms:W3CDTF">2022-01-10T08:38:00Z</dcterms:modified>
</cp:coreProperties>
</file>